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BA8" w:rsidRPr="004B51DF" w:rsidRDefault="00740BA8" w:rsidP="00740BA8">
      <w:pPr>
        <w:rPr>
          <w:lang w:val="es-ES_tradnl"/>
        </w:rPr>
      </w:pPr>
      <w:r w:rsidRPr="004B51DF">
        <w:rPr>
          <w:lang w:val="es-ES_tradnl"/>
        </w:rPr>
        <w:t>(Solo para ISV Royalty Program)</w:t>
      </w:r>
    </w:p>
    <w:tbl>
      <w:tblPr>
        <w:tblW w:w="10368" w:type="dxa"/>
        <w:tblInd w:w="-14" w:type="dxa"/>
        <w:tblLook w:val="01E0" w:firstRow="1" w:lastRow="1" w:firstColumn="1" w:lastColumn="1" w:noHBand="0" w:noVBand="0"/>
      </w:tblPr>
      <w:tblGrid>
        <w:gridCol w:w="10368"/>
      </w:tblGrid>
      <w:tr w:rsidR="00740BA8" w:rsidRPr="004B51DF" w:rsidTr="00EC1BDB">
        <w:trPr>
          <w:trHeight w:val="432"/>
        </w:trPr>
        <w:tc>
          <w:tcPr>
            <w:tcW w:w="10368" w:type="dxa"/>
            <w:shd w:val="clear" w:color="auto" w:fill="000080"/>
          </w:tcPr>
          <w:p w:rsidR="00740BA8" w:rsidRPr="004B51DF" w:rsidRDefault="00740BA8" w:rsidP="00EC1BDB">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Enterprise</w:t>
            </w:r>
            <w:r w:rsidRPr="004B51DF">
              <w:rPr>
                <w:b/>
                <w:color w:val="FFFFFF"/>
                <w:sz w:val="24"/>
                <w:vertAlign w:val="superscript"/>
                <w:lang w:val="es-ES_tradnl"/>
              </w:rPr>
              <w:t xml:space="preserve"> </w:t>
            </w:r>
            <w:r w:rsidRPr="002941DB">
              <w:rPr>
                <w:b/>
                <w:noProof/>
                <w:sz w:val="24"/>
                <w:szCs w:val="24"/>
                <w:highlight w:val="lightGray"/>
                <w:u w:val="single"/>
              </w:rPr>
              <w:fldChar w:fldCharType="begin">
                <w:ffData>
                  <w:name w:val=""/>
                  <w:enabled/>
                  <w:calcOnExit w:val="0"/>
                  <w:textInput/>
                </w:ffData>
              </w:fldChar>
            </w:r>
            <w:r w:rsidRPr="002941DB">
              <w:rPr>
                <w:b/>
                <w:noProof/>
                <w:sz w:val="24"/>
                <w:szCs w:val="24"/>
                <w:highlight w:val="lightGray"/>
                <w:u w:val="single"/>
              </w:rPr>
              <w:instrText xml:space="preserve"> FORMTEXT </w:instrText>
            </w:r>
            <w:r w:rsidRPr="002941DB">
              <w:rPr>
                <w:b/>
                <w:noProof/>
                <w:sz w:val="24"/>
                <w:szCs w:val="24"/>
                <w:highlight w:val="lightGray"/>
                <w:u w:val="single"/>
              </w:rPr>
            </w:r>
            <w:r w:rsidRPr="002941DB">
              <w:rPr>
                <w:b/>
                <w:noProof/>
                <w:sz w:val="24"/>
                <w:szCs w:val="24"/>
                <w:highlight w:val="lightGray"/>
                <w:u w:val="single"/>
              </w:rPr>
              <w:fldChar w:fldCharType="separate"/>
            </w:r>
            <w:bookmarkStart w:id="3" w:name="_GoBack"/>
            <w:r w:rsidRPr="002941DB">
              <w:rPr>
                <w:b/>
                <w:noProof/>
                <w:sz w:val="24"/>
                <w:szCs w:val="24"/>
                <w:highlight w:val="lightGray"/>
                <w:u w:val="single"/>
              </w:rPr>
              <w:t> </w:t>
            </w:r>
            <w:r w:rsidRPr="002941DB">
              <w:rPr>
                <w:b/>
                <w:noProof/>
                <w:sz w:val="24"/>
                <w:szCs w:val="24"/>
                <w:highlight w:val="lightGray"/>
                <w:u w:val="single"/>
              </w:rPr>
              <w:t> </w:t>
            </w:r>
            <w:r w:rsidRPr="002941DB">
              <w:rPr>
                <w:b/>
                <w:noProof/>
                <w:sz w:val="24"/>
                <w:szCs w:val="24"/>
                <w:highlight w:val="lightGray"/>
                <w:u w:val="single"/>
              </w:rPr>
              <w:t> </w:t>
            </w:r>
            <w:r w:rsidRPr="002941DB">
              <w:rPr>
                <w:b/>
                <w:noProof/>
                <w:sz w:val="24"/>
                <w:szCs w:val="24"/>
                <w:highlight w:val="lightGray"/>
                <w:u w:val="single"/>
              </w:rPr>
              <w:t> </w:t>
            </w:r>
            <w:r w:rsidRPr="002941DB">
              <w:rPr>
                <w:b/>
                <w:noProof/>
                <w:sz w:val="24"/>
                <w:szCs w:val="24"/>
                <w:highlight w:val="lightGray"/>
                <w:u w:val="single"/>
              </w:rPr>
              <w:t> </w:t>
            </w:r>
            <w:bookmarkEnd w:id="3"/>
            <w:r w:rsidRPr="002941DB">
              <w:rPr>
                <w:b/>
                <w:noProof/>
                <w:sz w:val="24"/>
                <w:szCs w:val="24"/>
                <w:highlight w:val="lightGray"/>
                <w:u w:val="single"/>
              </w:rPr>
              <w:fldChar w:fldCharType="end"/>
            </w:r>
            <w:r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Pr="004B51DF">
              <w:rPr>
                <w:b/>
                <w:sz w:val="24"/>
                <w:szCs w:val="24"/>
                <w:lang w:val="es-ES_tradnl"/>
              </w:rPr>
              <w:t xml:space="preserve"> </w:t>
            </w:r>
          </w:p>
        </w:tc>
      </w:tr>
      <w:tr w:rsidR="00740BA8" w:rsidRPr="004B51DF" w:rsidTr="00EC1BDB">
        <w:tblPrEx>
          <w:tblCellMar>
            <w:left w:w="115" w:type="dxa"/>
            <w:right w:w="115" w:type="dxa"/>
          </w:tblCellMar>
        </w:tblPrEx>
        <w:tc>
          <w:tcPr>
            <w:tcW w:w="10368" w:type="dxa"/>
          </w:tcPr>
          <w:p w:rsidR="00740BA8" w:rsidRPr="00D866CD" w:rsidRDefault="00740BA8" w:rsidP="00EC1BDB">
            <w:pPr>
              <w:rPr>
                <w:sz w:val="24"/>
                <w:szCs w:val="24"/>
                <w:lang w:val="es-ES_tradnl"/>
              </w:rPr>
            </w:pPr>
          </w:p>
          <w:p w:rsidR="00740BA8" w:rsidRPr="004B51DF" w:rsidRDefault="00740BA8" w:rsidP="00EC1BDB">
            <w:pPr>
              <w:rPr>
                <w:b/>
                <w:sz w:val="24"/>
                <w:szCs w:val="24"/>
                <w:lang w:val="es-ES_tradnl"/>
              </w:rPr>
            </w:pPr>
            <w:r w:rsidRPr="004B51DF">
              <w:rPr>
                <w:b/>
                <w:sz w:val="24"/>
                <w:szCs w:val="24"/>
                <w:lang w:val="es-ES_tradnl"/>
              </w:rPr>
              <w:t xml:space="preserve">Licencias: </w:t>
            </w:r>
            <w:bookmarkStart w:id="4" w:name="Text33"/>
            <w:r>
              <w:rPr>
                <w:b/>
                <w:sz w:val="24"/>
                <w:szCs w:val="24"/>
                <w:lang w:val="es-ES_tradnl"/>
              </w:rPr>
              <w:fldChar w:fldCharType="begin">
                <w:ffData>
                  <w:name w:val="Text33"/>
                  <w:enabled/>
                  <w:calcOnExit w:val="0"/>
                  <w:textInput/>
                </w:ffData>
              </w:fldChar>
            </w:r>
            <w:r>
              <w:rPr>
                <w:b/>
                <w:sz w:val="24"/>
                <w:szCs w:val="24"/>
                <w:lang w:val="es-ES_tradnl"/>
              </w:rPr>
              <w:instrText xml:space="preserve"> FORMTEXT </w:instrText>
            </w:r>
            <w:r>
              <w:rPr>
                <w:b/>
                <w:sz w:val="24"/>
                <w:szCs w:val="24"/>
                <w:lang w:val="es-ES_tradnl"/>
              </w:rPr>
            </w:r>
            <w:r>
              <w:rPr>
                <w:b/>
                <w:sz w:val="24"/>
                <w:szCs w:val="24"/>
                <w:lang w:val="es-ES_tradnl"/>
              </w:rPr>
              <w:fldChar w:fldCharType="separate"/>
            </w:r>
            <w:r>
              <w:rPr>
                <w:b/>
                <w:noProof/>
                <w:sz w:val="24"/>
                <w:szCs w:val="24"/>
                <w:lang w:val="es-ES_tradnl"/>
              </w:rPr>
              <w:t> </w:t>
            </w:r>
            <w:r>
              <w:rPr>
                <w:b/>
                <w:noProof/>
                <w:sz w:val="24"/>
                <w:szCs w:val="24"/>
                <w:lang w:val="es-ES_tradnl"/>
              </w:rPr>
              <w:t> </w:t>
            </w:r>
            <w:r>
              <w:rPr>
                <w:b/>
                <w:noProof/>
                <w:sz w:val="24"/>
                <w:szCs w:val="24"/>
                <w:lang w:val="es-ES_tradnl"/>
              </w:rPr>
              <w:t> </w:t>
            </w:r>
            <w:r>
              <w:rPr>
                <w:b/>
                <w:noProof/>
                <w:sz w:val="24"/>
                <w:szCs w:val="24"/>
                <w:lang w:val="es-ES_tradnl"/>
              </w:rPr>
              <w:t> </w:t>
            </w:r>
            <w:r>
              <w:rPr>
                <w:b/>
                <w:noProof/>
                <w:sz w:val="24"/>
                <w:szCs w:val="24"/>
                <w:lang w:val="es-ES_tradnl"/>
              </w:rPr>
              <w:t> </w:t>
            </w:r>
            <w:r>
              <w:rPr>
                <w:b/>
                <w:sz w:val="24"/>
                <w:szCs w:val="24"/>
                <w:lang w:val="es-ES_tradnl"/>
              </w:rPr>
              <w:fldChar w:fldCharType="end"/>
            </w:r>
            <w:bookmarkEnd w:id="4"/>
            <w:r w:rsidRPr="004B51DF">
              <w:rPr>
                <w:rStyle w:val="FootnoteReference"/>
                <w:b/>
                <w:sz w:val="24"/>
                <w:szCs w:val="24"/>
                <w:lang w:val="es-ES_tradnl"/>
              </w:rPr>
              <w:footnoteReference w:id="2"/>
            </w:r>
            <w:r w:rsidRPr="004B51DF">
              <w:rPr>
                <w:b/>
                <w:sz w:val="24"/>
                <w:szCs w:val="24"/>
                <w:lang w:val="es-ES_tradnl"/>
              </w:rPr>
              <w:t xml:space="preserve"> </w:t>
            </w:r>
          </w:p>
        </w:tc>
      </w:tr>
      <w:tr w:rsidR="00740BA8" w:rsidRPr="004B51DF" w:rsidTr="00EC1BDB">
        <w:tc>
          <w:tcPr>
            <w:tcW w:w="10368" w:type="dxa"/>
          </w:tcPr>
          <w:p w:rsidR="00740BA8" w:rsidRPr="004B51DF" w:rsidRDefault="00740BA8" w:rsidP="00EC1BDB">
            <w:pPr>
              <w:rPr>
                <w:b/>
                <w:sz w:val="24"/>
                <w:szCs w:val="24"/>
                <w:lang w:val="es-ES_tradnl"/>
              </w:rPr>
            </w:pPr>
          </w:p>
        </w:tc>
      </w:tr>
      <w:tr w:rsidR="00740BA8" w:rsidRPr="0062211B" w:rsidTr="00EC1BDB">
        <w:tblPrEx>
          <w:tblCellMar>
            <w:left w:w="115" w:type="dxa"/>
            <w:right w:w="115" w:type="dxa"/>
          </w:tblCellMar>
        </w:tblPrEx>
        <w:tc>
          <w:tcPr>
            <w:tcW w:w="10368" w:type="dxa"/>
            <w:shd w:val="clear" w:color="auto" w:fill="000080"/>
            <w:vAlign w:val="center"/>
          </w:tcPr>
          <w:p w:rsidR="00740BA8" w:rsidRPr="004B51DF" w:rsidRDefault="00740BA8" w:rsidP="00EC1BDB">
            <w:pPr>
              <w:rPr>
                <w:b/>
                <w:lang w:val="es-ES_tradnl"/>
              </w:rPr>
            </w:pPr>
            <w:r w:rsidRPr="004B51DF">
              <w:rPr>
                <w:b/>
                <w:lang w:val="es-ES_tradnl"/>
              </w:rPr>
              <w:t>CONTRATO DE LICENCIA PARA EL USUARIO FINAL</w:t>
            </w:r>
          </w:p>
        </w:tc>
      </w:tr>
    </w:tbl>
    <w:p w:rsidR="00740BA8" w:rsidRPr="004B51DF" w:rsidRDefault="00740BA8" w:rsidP="00740BA8">
      <w:pPr>
        <w:rPr>
          <w:lang w:val="es-ES_tradnl"/>
        </w:rPr>
      </w:pPr>
      <w:r w:rsidRPr="004B51DF">
        <w:rPr>
          <w:sz w:val="20"/>
          <w:szCs w:val="20"/>
          <w:lang w:val="es-ES_tradnl"/>
        </w:rPr>
        <w:t>Los presentes términos de licencia constituyen un contrato entre usted y el licenciante de la aplicación o el conjunto</w:t>
      </w:r>
      <w:r>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740BA8" w:rsidRPr="004B51DF" w:rsidRDefault="00740BA8" w:rsidP="00740BA8">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740BA8" w:rsidRPr="004B51DF" w:rsidRDefault="00740BA8" w:rsidP="00740BA8">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740BA8" w:rsidRPr="004B51DF" w:rsidRDefault="00740BA8" w:rsidP="00740BA8">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740BA8" w:rsidRPr="004B51DF" w:rsidRDefault="00740BA8" w:rsidP="00740BA8">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740BA8" w:rsidRPr="004B51DF" w:rsidRDefault="00740BA8" w:rsidP="00740BA8">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740BA8" w:rsidRPr="004B51DF" w:rsidRDefault="00740BA8" w:rsidP="00740BA8">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740BA8" w:rsidRPr="004B51DF" w:rsidRDefault="00740BA8" w:rsidP="00740BA8">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740BA8" w:rsidRPr="004B51DF" w:rsidRDefault="00740BA8" w:rsidP="00740BA8">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740BA8" w:rsidRPr="004B51DF" w:rsidRDefault="00740BA8" w:rsidP="00740BA8">
      <w:pPr>
        <w:pStyle w:val="Heading1"/>
        <w:widowControl w:val="0"/>
        <w:ind w:left="360" w:hanging="360"/>
        <w:rPr>
          <w:lang w:val="es-ES_tradnl"/>
        </w:rPr>
      </w:pPr>
      <w:r w:rsidRPr="004B51DF">
        <w:rPr>
          <w:sz w:val="20"/>
          <w:lang w:val="es-ES_tradnl"/>
        </w:rPr>
        <w:t>INTRODUCCIÓN.</w:t>
      </w:r>
    </w:p>
    <w:p w:rsidR="00740BA8" w:rsidRPr="00F9729F" w:rsidRDefault="00740BA8" w:rsidP="00740BA8">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740BA8" w:rsidRPr="00F9729F" w:rsidRDefault="00740BA8" w:rsidP="00740BA8">
      <w:pPr>
        <w:pStyle w:val="Bullet3"/>
        <w:widowControl w:val="0"/>
        <w:rPr>
          <w:sz w:val="20"/>
          <w:szCs w:val="20"/>
          <w:lang w:val="es-ES_tradnl"/>
        </w:rPr>
      </w:pPr>
      <w:r w:rsidRPr="00F9729F">
        <w:rPr>
          <w:sz w:val="20"/>
          <w:szCs w:val="20"/>
          <w:lang w:val="es-ES_tradnl"/>
        </w:rPr>
        <w:t>software de servidor; y</w:t>
      </w:r>
    </w:p>
    <w:p w:rsidR="00740BA8" w:rsidRPr="00F9729F" w:rsidRDefault="00740BA8" w:rsidP="00740BA8">
      <w:pPr>
        <w:pStyle w:val="Bullet3"/>
        <w:widowControl w:val="0"/>
        <w:rPr>
          <w:sz w:val="20"/>
          <w:szCs w:val="20"/>
          <w:lang w:val="es-ES_tradnl"/>
        </w:rPr>
      </w:pPr>
      <w:r w:rsidRPr="00F9729F">
        <w:rPr>
          <w:sz w:val="20"/>
          <w:szCs w:val="20"/>
          <w:lang w:val="es-ES_tradnl"/>
        </w:rPr>
        <w:t>software adicional que solo se puede utilizar con el software de servidor directamente, o indirectamente a través de otro software adicional.</w:t>
      </w:r>
    </w:p>
    <w:p w:rsidR="00740BA8" w:rsidRPr="00F9729F" w:rsidRDefault="00740BA8" w:rsidP="00740BA8">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740BA8" w:rsidRPr="00F9729F" w:rsidRDefault="00740BA8" w:rsidP="00740BA8">
      <w:pPr>
        <w:pStyle w:val="Heading2"/>
        <w:widowControl w:val="0"/>
        <w:rPr>
          <w:sz w:val="20"/>
          <w:szCs w:val="20"/>
          <w:lang w:val="es-ES_tradnl"/>
        </w:rPr>
      </w:pPr>
      <w:r w:rsidRPr="00F9729F">
        <w:rPr>
          <w:sz w:val="20"/>
          <w:szCs w:val="20"/>
          <w:lang w:val="es-ES_tradnl"/>
        </w:rPr>
        <w:t>Terminología de las licencias.</w:t>
      </w:r>
    </w:p>
    <w:p w:rsidR="00740BA8" w:rsidRPr="00F9729F" w:rsidRDefault="00740BA8" w:rsidP="00740BA8">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740BA8" w:rsidRPr="00ED3764" w:rsidRDefault="00740BA8" w:rsidP="00740BA8">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Se “ejecuta una instancia” del software al ejecutar el procedimiento de configuración o instalación del software. También se crea una instancia del software al duplicar una instancia existente. Las referencias al “software” hechas en este contrato incluyen las “instancias”</w:t>
      </w:r>
      <w:r w:rsidRPr="00ED3764">
        <w:rPr>
          <w:spacing w:val="-2"/>
          <w:sz w:val="20"/>
          <w:lang w:val="es-ES_tradnl"/>
        </w:rPr>
        <w:t xml:space="preserve"> del</w:t>
      </w:r>
      <w:r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740BA8" w:rsidRPr="004B51DF" w:rsidRDefault="00740BA8" w:rsidP="00740BA8">
      <w:pPr>
        <w:pStyle w:val="Bullet3"/>
        <w:widowControl w:val="0"/>
        <w:rPr>
          <w:lang w:val="es-ES_tradnl"/>
        </w:rPr>
      </w:pPr>
      <w:r w:rsidRPr="004B51DF">
        <w:rPr>
          <w:b/>
          <w:sz w:val="20"/>
          <w:lang w:val="es-ES_tradnl"/>
        </w:rPr>
        <w:t>Entorno de sistema operativo (“OSE”).</w:t>
      </w:r>
      <w:r w:rsidRPr="004B51DF">
        <w:rPr>
          <w:lang w:val="es-ES_tradnl"/>
        </w:rPr>
        <w:t xml:space="preserve"> </w:t>
      </w:r>
      <w:r w:rsidRPr="004B51DF">
        <w:rPr>
          <w:sz w:val="20"/>
          <w:lang w:val="es-ES_tradnl"/>
        </w:rPr>
        <w:t>Un “entorno de sistema operativo” u “OSE” es</w:t>
      </w:r>
    </w:p>
    <w:p w:rsidR="00740BA8" w:rsidRPr="004B51DF" w:rsidRDefault="00740BA8" w:rsidP="00740BA8">
      <w:pPr>
        <w:pStyle w:val="Bullet4"/>
        <w:widowControl w:val="0"/>
        <w:rPr>
          <w:lang w:val="es-ES_tradnl"/>
        </w:rPr>
      </w:pPr>
      <w:r w:rsidRPr="004B51DF">
        <w:rPr>
          <w:sz w:val="20"/>
          <w:lang w:val="es-ES_tradnl"/>
        </w:rPr>
        <w:lastRenderedPageBreak/>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40BA8" w:rsidRPr="004B51DF" w:rsidRDefault="00740BA8" w:rsidP="00740BA8">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740BA8" w:rsidRPr="004B51DF" w:rsidRDefault="00740BA8" w:rsidP="00740BA8">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740BA8" w:rsidRPr="004B51DF" w:rsidRDefault="00740BA8" w:rsidP="00740BA8">
      <w:pPr>
        <w:pStyle w:val="Bullet4"/>
        <w:widowControl w:val="0"/>
        <w:rPr>
          <w:lang w:val="es-ES_tradnl"/>
        </w:rPr>
      </w:pPr>
      <w:r w:rsidRPr="004B51DF">
        <w:rPr>
          <w:sz w:val="20"/>
          <w:lang w:val="es-ES_tradnl"/>
        </w:rPr>
        <w:t>un entorno de sistema operativo físico,</w:t>
      </w:r>
    </w:p>
    <w:p w:rsidR="00740BA8" w:rsidRPr="004B51DF" w:rsidRDefault="00740BA8" w:rsidP="00740BA8">
      <w:pPr>
        <w:pStyle w:val="Bullet4"/>
        <w:widowControl w:val="0"/>
        <w:rPr>
          <w:lang w:val="es-ES_tradnl"/>
        </w:rPr>
      </w:pPr>
      <w:r w:rsidRPr="004B51DF">
        <w:rPr>
          <w:sz w:val="20"/>
          <w:lang w:val="es-ES_tradnl"/>
        </w:rPr>
        <w:t>uno o varios entornos de sistema operativo virtuales.</w:t>
      </w:r>
    </w:p>
    <w:p w:rsidR="00740BA8" w:rsidRPr="004B51DF" w:rsidRDefault="00740BA8" w:rsidP="00740BA8">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740BA8" w:rsidRPr="004B51DF" w:rsidRDefault="00740BA8" w:rsidP="00740BA8">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740BA8" w:rsidRPr="004B51DF" w:rsidRDefault="00740BA8" w:rsidP="00740BA8">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740BA8" w:rsidRPr="004B51DF" w:rsidRDefault="00740BA8" w:rsidP="00740BA8">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Pr>
          <w:sz w:val="20"/>
          <w:lang w:val="es-ES_tradnl"/>
        </w:rPr>
        <w:t> </w:t>
      </w:r>
      <w:r w:rsidRPr="004B51DF">
        <w:rPr>
          <w:sz w:val="20"/>
          <w:lang w:val="es-ES_tradnl"/>
        </w:rPr>
        <w:t>uno</w:t>
      </w:r>
      <w:r>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740BA8" w:rsidRPr="004B51DF" w:rsidRDefault="00740BA8" w:rsidP="00740BA8">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740BA8" w:rsidRPr="004B51DF" w:rsidRDefault="00740BA8" w:rsidP="00740BA8">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740BA8" w:rsidRPr="004B51DF" w:rsidRDefault="00740BA8" w:rsidP="00740BA8">
      <w:pPr>
        <w:pStyle w:val="Heading1"/>
        <w:widowControl w:val="0"/>
        <w:ind w:left="360" w:hanging="360"/>
        <w:rPr>
          <w:lang w:val="es-ES_tradnl"/>
        </w:rPr>
      </w:pPr>
      <w:r w:rsidRPr="004B51DF">
        <w:rPr>
          <w:sz w:val="20"/>
          <w:lang w:val="es-ES_tradnl"/>
        </w:rPr>
        <w:t>DERECHOS DE USO.</w:t>
      </w:r>
    </w:p>
    <w:p w:rsidR="00740BA8" w:rsidRPr="004B51DF" w:rsidRDefault="00740BA8" w:rsidP="00740BA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Pr="004B51DF">
        <w:rPr>
          <w:b w:val="0"/>
          <w:sz w:val="20"/>
          <w:lang w:val="es-ES_tradnl"/>
        </w:rPr>
        <w:t>Antes de ejecutar instancias del software de servidor en un servidor,</w:t>
      </w:r>
      <w:r>
        <w:rPr>
          <w:b w:val="0"/>
          <w:sz w:val="20"/>
          <w:lang w:val="es-ES_tradnl"/>
        </w:rPr>
        <w:t> </w:t>
      </w:r>
      <w:r w:rsidRPr="004B51DF">
        <w:rPr>
          <w:b w:val="0"/>
          <w:sz w:val="20"/>
          <w:lang w:val="es-ES_tradnl"/>
        </w:rPr>
        <w:t>es preciso determinar el número de licencias necesarias para cederlas al servidor según se describe</w:t>
      </w:r>
      <w:r>
        <w:rPr>
          <w:b w:val="0"/>
          <w:sz w:val="20"/>
          <w:lang w:val="es-ES_tradnl"/>
        </w:rPr>
        <w:t> </w:t>
      </w:r>
      <w:r w:rsidRPr="004B51DF">
        <w:rPr>
          <w:b w:val="0"/>
          <w:sz w:val="20"/>
          <w:lang w:val="es-ES_tradnl"/>
        </w:rPr>
        <w:t>a</w:t>
      </w:r>
      <w:r>
        <w:rPr>
          <w:b w:val="0"/>
          <w:sz w:val="20"/>
          <w:lang w:val="es-ES_tradnl"/>
        </w:rPr>
        <w:t> </w:t>
      </w:r>
      <w:r w:rsidRPr="004B51DF">
        <w:rPr>
          <w:b w:val="0"/>
          <w:sz w:val="20"/>
          <w:lang w:val="es-ES_tradnl"/>
        </w:rPr>
        <w:t>continuación.</w:t>
      </w:r>
    </w:p>
    <w:p w:rsidR="00740BA8" w:rsidRPr="004B51DF" w:rsidRDefault="00740BA8" w:rsidP="00740BA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Pr="004B51DF">
        <w:rPr>
          <w:b w:val="0"/>
          <w:sz w:val="20"/>
          <w:lang w:val="es-ES_tradnl"/>
        </w:rPr>
        <w:t>Tiene dos opciones:</w:t>
      </w:r>
    </w:p>
    <w:p w:rsidR="00740BA8" w:rsidRPr="004B51DF" w:rsidRDefault="00740BA8" w:rsidP="00740BA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740BA8" w:rsidRPr="004B51DF" w:rsidRDefault="00740BA8" w:rsidP="00740BA8">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740BA8" w:rsidRPr="004B51DF" w:rsidRDefault="00740BA8" w:rsidP="00740BA8">
      <w:pPr>
        <w:pStyle w:val="Heading2"/>
        <w:widowControl w:val="0"/>
        <w:rPr>
          <w:lang w:val="es-ES_tradnl"/>
        </w:rPr>
      </w:pPr>
      <w:r w:rsidRPr="004B51DF">
        <w:rPr>
          <w:sz w:val="20"/>
          <w:lang w:val="es-ES_tradnl"/>
        </w:rPr>
        <w:t>Cesión del número de licencias necesario para el servidor.</w:t>
      </w:r>
    </w:p>
    <w:p w:rsidR="00740BA8" w:rsidRPr="004B51DF" w:rsidRDefault="00740BA8" w:rsidP="00740BA8">
      <w:pPr>
        <w:pStyle w:val="Heading3"/>
        <w:widowControl w:val="0"/>
        <w:tabs>
          <w:tab w:val="clear" w:pos="1077"/>
          <w:tab w:val="clear" w:pos="1440"/>
        </w:tabs>
        <w:rPr>
          <w:lang w:val="es-ES_tradnl"/>
        </w:rPr>
      </w:pPr>
      <w:r w:rsidRPr="004B51DF">
        <w:rPr>
          <w:b/>
          <w:sz w:val="20"/>
          <w:lang w:val="es-ES_tradnl"/>
        </w:rPr>
        <w:t>Cesión Inicial</w:t>
      </w:r>
      <w:r w:rsidRPr="009A6F56">
        <w:rPr>
          <w:b/>
          <w:bCs/>
          <w:sz w:val="20"/>
          <w:lang w:val="es-ES_tradnl"/>
        </w:rPr>
        <w:t>.</w:t>
      </w:r>
      <w:r w:rsidRPr="004B51DF">
        <w:rPr>
          <w:lang w:val="es-ES_tradnl"/>
        </w:rPr>
        <w:t xml:space="preserve"> </w:t>
      </w:r>
      <w:r w:rsidRPr="004B51DF">
        <w:rPr>
          <w:sz w:val="20"/>
          <w:lang w:val="es-ES_tradnl"/>
        </w:rPr>
        <w:t>Después de determinar el número de licencias de software necesarias para un servidor, se debe ceder dicho número de licencias de software a dicho servidor.</w:t>
      </w:r>
      <w:r w:rsidRPr="004B51DF">
        <w:rPr>
          <w:lang w:val="es-ES_tradnl"/>
        </w:rPr>
        <w:t xml:space="preserve"> </w:t>
      </w:r>
      <w:r w:rsidRPr="004B51DF">
        <w:rPr>
          <w:sz w:val="20"/>
          <w:lang w:val="es-ES_tradnl"/>
        </w:rPr>
        <w:t>Ese servidor será el servidor licenciado para todas esas licencias.</w:t>
      </w:r>
      <w:r w:rsidRPr="004B51DF">
        <w:rPr>
          <w:lang w:val="es-ES_tradnl"/>
        </w:rPr>
        <w:t xml:space="preserve"> </w:t>
      </w:r>
      <w:r w:rsidRPr="004B51DF">
        <w:rPr>
          <w:sz w:val="20"/>
          <w:lang w:val="es-ES_tradnl"/>
        </w:rPr>
        <w:t>No podrá ceder la misma licencia a más de un servidor.</w:t>
      </w:r>
      <w:r w:rsidRPr="004B51DF">
        <w:rPr>
          <w:lang w:val="es-ES_tradnl"/>
        </w:rPr>
        <w:t xml:space="preserve"> </w:t>
      </w:r>
      <w:r w:rsidRPr="004B51DF">
        <w:rPr>
          <w:sz w:val="20"/>
          <w:lang w:val="es-ES_tradnl"/>
        </w:rPr>
        <w:t>Una partición o división de hardware se considera un servidor independiente.</w:t>
      </w:r>
    </w:p>
    <w:p w:rsidR="00740BA8" w:rsidRPr="004B51DF" w:rsidRDefault="00740BA8" w:rsidP="00740BA8">
      <w:pPr>
        <w:pStyle w:val="Heading3"/>
        <w:widowControl w:val="0"/>
        <w:tabs>
          <w:tab w:val="clear" w:pos="1077"/>
          <w:tab w:val="clear" w:pos="1440"/>
          <w:tab w:val="num" w:pos="1080"/>
        </w:tabs>
        <w:rPr>
          <w:lang w:val="es-ES_tradnl"/>
        </w:rPr>
      </w:pPr>
      <w:r w:rsidRPr="004B51DF">
        <w:rPr>
          <w:b/>
          <w:sz w:val="20"/>
          <w:lang w:val="es-ES_tradnl"/>
        </w:rPr>
        <w:lastRenderedPageBreak/>
        <w:t>Reasignación</w:t>
      </w:r>
      <w:r w:rsidRPr="009A6F56">
        <w:rPr>
          <w:b/>
          <w:bCs/>
          <w:sz w:val="20"/>
          <w:lang w:val="es-ES_tradnl"/>
        </w:rPr>
        <w:t>.</w:t>
      </w:r>
      <w:r w:rsidRPr="004B51DF">
        <w:rPr>
          <w:lang w:val="es-ES_tradnl"/>
        </w:rPr>
        <w:t xml:space="preserve"> </w:t>
      </w:r>
      <w:r w:rsidRPr="004B51DF">
        <w:rPr>
          <w:sz w:val="20"/>
          <w:lang w:val="es-ES_tradnl"/>
        </w:rPr>
        <w:t>Puede reasignar una licencia de software, pero siempre que hayan transcurrido al menos 90 días desde la última cesión.</w:t>
      </w:r>
      <w:r w:rsidRPr="004B51DF">
        <w:rPr>
          <w:lang w:val="es-ES_tradnl"/>
        </w:rPr>
        <w:t xml:space="preserve"> </w:t>
      </w:r>
      <w:r w:rsidRPr="004B51DF">
        <w:rPr>
          <w:sz w:val="20"/>
          <w:lang w:val="es-ES_tradnl"/>
        </w:rPr>
        <w:t>Puede reasignar una licencia de software antes de este plazo si retira el servidor licenciado por causa de un fallo de hardware permanente.</w:t>
      </w:r>
      <w:r w:rsidRPr="004B51DF">
        <w:rPr>
          <w:lang w:val="es-ES_tradnl"/>
        </w:rPr>
        <w:t xml:space="preserve"> </w:t>
      </w:r>
      <w:r w:rsidRPr="004B51DF">
        <w:rPr>
          <w:sz w:val="20"/>
          <w:lang w:val="es-ES_tradnl"/>
        </w:rPr>
        <w:t>Si reasigna una licencia, el servidor al que la reasigne se convierte en el nuevo servidor licenciado para dicha licencia.</w:t>
      </w:r>
    </w:p>
    <w:p w:rsidR="00740BA8" w:rsidRPr="004B51DF" w:rsidRDefault="00740BA8" w:rsidP="00740BA8">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Pr="004B51DF">
        <w:rPr>
          <w:b w:val="0"/>
          <w:sz w:val="20"/>
          <w:lang w:val="es-ES_tradnl"/>
        </w:rPr>
        <w:t>El derecho a ejecutar instancias del software de servidor depende de la opción elegida para determinar el número de licencias necesarias.</w:t>
      </w:r>
    </w:p>
    <w:p w:rsidR="00740BA8" w:rsidRPr="004B51DF" w:rsidRDefault="00740BA8" w:rsidP="00740BA8">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740BA8" w:rsidRPr="004B51DF" w:rsidRDefault="00740BA8" w:rsidP="00740BA8">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Pr="004B51DF">
        <w:rPr>
          <w:sz w:val="20"/>
          <w:lang w:val="es-ES_tradnl"/>
        </w:rPr>
        <w:t>Para cada OSE virtual al cual ha cedido el número necesario de licencias, según se detalla en la Sección 2(b)(ii), tiene el derecho de ejecutar cualquier número de instancias en dicho OSE</w:t>
      </w:r>
      <w:r>
        <w:rPr>
          <w:sz w:val="20"/>
          <w:lang w:val="es-ES_tradnl"/>
        </w:rPr>
        <w:t> </w:t>
      </w:r>
      <w:r w:rsidRPr="004B51DF">
        <w:rPr>
          <w:sz w:val="20"/>
          <w:lang w:val="es-ES_tradnl"/>
        </w:rPr>
        <w:t>virtual.</w:t>
      </w:r>
      <w:r w:rsidRPr="004B51DF">
        <w:rPr>
          <w:lang w:val="es-ES_tradnl"/>
        </w:rPr>
        <w:t xml:space="preserve"> </w:t>
      </w:r>
    </w:p>
    <w:p w:rsidR="00740BA8" w:rsidRPr="004B51DF" w:rsidRDefault="00740BA8" w:rsidP="00740BA8">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solo con el software de servidor directamente, o indirectamente a través de otro software adicional.</w:t>
      </w:r>
    </w:p>
    <w:p w:rsidR="00740BA8" w:rsidRPr="004B51DF" w:rsidRDefault="00740BA8" w:rsidP="00740BA8">
      <w:pPr>
        <w:pStyle w:val="Bullet3"/>
        <w:widowControl w:val="0"/>
        <w:rPr>
          <w:lang w:val="es-ES_tradnl"/>
        </w:rPr>
      </w:pPr>
      <w:r w:rsidRPr="004B51DF">
        <w:rPr>
          <w:sz w:val="20"/>
          <w:lang w:val="es-ES_tradnl"/>
        </w:rPr>
        <w:t>Herramientas de administración y supervisión</w:t>
      </w:r>
    </w:p>
    <w:p w:rsidR="00740BA8" w:rsidRPr="004B51DF" w:rsidRDefault="00740BA8" w:rsidP="00740BA8">
      <w:pPr>
        <w:pStyle w:val="Bullet3"/>
        <w:widowControl w:val="0"/>
        <w:rPr>
          <w:lang w:val="es-ES_tradnl"/>
        </w:rPr>
      </w:pPr>
      <w:r w:rsidRPr="004B51DF">
        <w:rPr>
          <w:sz w:val="20"/>
          <w:lang w:val="es-ES_tradnl"/>
        </w:rPr>
        <w:t>Herramientas de desarrollo</w:t>
      </w:r>
    </w:p>
    <w:p w:rsidR="00740BA8" w:rsidRPr="004B51DF" w:rsidRDefault="00740BA8" w:rsidP="00740BA8">
      <w:pPr>
        <w:pStyle w:val="Bullet3"/>
        <w:widowControl w:val="0"/>
        <w:rPr>
          <w:lang w:val="es-ES_tradnl"/>
        </w:rPr>
      </w:pPr>
      <w:r w:rsidRPr="004B51DF">
        <w:rPr>
          <w:sz w:val="20"/>
          <w:lang w:val="es-ES_tradnl"/>
        </w:rPr>
        <w:t>Kits de desarrollo de software</w:t>
      </w:r>
    </w:p>
    <w:p w:rsidR="00740BA8" w:rsidRPr="004B51DF" w:rsidRDefault="00740BA8" w:rsidP="00740BA8">
      <w:pPr>
        <w:pStyle w:val="Bullet3"/>
        <w:widowControl w:val="0"/>
        <w:rPr>
          <w:lang w:val="es-ES_tradnl"/>
        </w:rPr>
      </w:pPr>
      <w:r w:rsidRPr="004B51DF">
        <w:rPr>
          <w:sz w:val="20"/>
          <w:lang w:val="es-ES_tradnl"/>
        </w:rPr>
        <w:t>Adaptador de recepción HTTP</w:t>
      </w:r>
    </w:p>
    <w:p w:rsidR="00740BA8" w:rsidRPr="004B51DF" w:rsidRDefault="00740BA8" w:rsidP="00740BA8">
      <w:pPr>
        <w:pStyle w:val="Bullet3"/>
        <w:widowControl w:val="0"/>
        <w:rPr>
          <w:lang w:val="es-ES_tradnl"/>
        </w:rPr>
      </w:pPr>
      <w:r w:rsidRPr="004B51DF">
        <w:rPr>
          <w:sz w:val="20"/>
          <w:lang w:val="es-ES_tradnl"/>
        </w:rPr>
        <w:t>Adaptador de recepción SOAP</w:t>
      </w:r>
    </w:p>
    <w:p w:rsidR="00740BA8" w:rsidRPr="004B51DF" w:rsidRDefault="00740BA8" w:rsidP="00740BA8">
      <w:pPr>
        <w:pStyle w:val="Bullet3"/>
        <w:widowControl w:val="0"/>
        <w:rPr>
          <w:lang w:val="es-ES_tradnl"/>
        </w:rPr>
      </w:pPr>
      <w:r w:rsidRPr="004B51DF">
        <w:rPr>
          <w:sz w:val="20"/>
          <w:lang w:val="es-ES_tradnl"/>
        </w:rPr>
        <w:t>Servicio Web del Adaptador de Windows SharePoint Services</w:t>
      </w:r>
    </w:p>
    <w:p w:rsidR="00740BA8" w:rsidRPr="004B51DF" w:rsidRDefault="00740BA8" w:rsidP="00740BA8">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740BA8" w:rsidRPr="004B51DF" w:rsidRDefault="00740BA8" w:rsidP="00740BA8">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740BA8" w:rsidRPr="004B51DF" w:rsidRDefault="00740BA8" w:rsidP="00740BA8">
      <w:pPr>
        <w:pStyle w:val="Bullet3"/>
        <w:widowControl w:val="0"/>
        <w:rPr>
          <w:lang w:val="es-ES_tradnl"/>
        </w:rPr>
      </w:pPr>
      <w:r w:rsidRPr="004B51DF">
        <w:rPr>
          <w:sz w:val="20"/>
          <w:lang w:val="es-ES_tradnl"/>
        </w:rPr>
        <w:t>Proveedor de alertas SAE para Servicios de notificación de SQL</w:t>
      </w:r>
    </w:p>
    <w:p w:rsidR="00740BA8" w:rsidRPr="004B51DF" w:rsidRDefault="00740BA8" w:rsidP="00740BA8">
      <w:pPr>
        <w:pStyle w:val="Bullet3"/>
        <w:widowControl w:val="0"/>
        <w:rPr>
          <w:lang w:val="es-ES_tradnl"/>
        </w:rPr>
      </w:pPr>
      <w:r w:rsidRPr="004B51DF">
        <w:rPr>
          <w:sz w:val="20"/>
          <w:lang w:val="es-ES_tradnl"/>
        </w:rPr>
        <w:t>Cliente de SAE</w:t>
      </w:r>
    </w:p>
    <w:p w:rsidR="00740BA8" w:rsidRPr="004B51DF" w:rsidRDefault="00740BA8" w:rsidP="00740BA8">
      <w:pPr>
        <w:pStyle w:val="Bullet3"/>
        <w:widowControl w:val="0"/>
        <w:rPr>
          <w:lang w:val="es-ES_tradnl"/>
        </w:rPr>
      </w:pPr>
      <w:r w:rsidRPr="004B51DF">
        <w:rPr>
          <w:sz w:val="20"/>
          <w:lang w:val="es-ES_tradnl"/>
        </w:rPr>
        <w:t>Esquemas y plantillas relacionados con BizTalk Server</w:t>
      </w:r>
    </w:p>
    <w:p w:rsidR="00740BA8" w:rsidRPr="004B51DF" w:rsidRDefault="00740BA8" w:rsidP="00740BA8">
      <w:pPr>
        <w:pStyle w:val="Bullet3"/>
        <w:widowControl w:val="0"/>
        <w:rPr>
          <w:lang w:val="es-ES_tradnl"/>
        </w:rPr>
      </w:pPr>
      <w:r w:rsidRPr="004B51DF">
        <w:rPr>
          <w:sz w:val="20"/>
          <w:lang w:val="es-ES_tradnl"/>
        </w:rPr>
        <w:t>Servicios de la actividad de negocio</w:t>
      </w:r>
    </w:p>
    <w:p w:rsidR="00740BA8" w:rsidRPr="004B51DF" w:rsidRDefault="00740BA8" w:rsidP="00740BA8">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740BA8" w:rsidRPr="004B51DF" w:rsidRDefault="00740BA8" w:rsidP="00740BA8">
      <w:pPr>
        <w:pStyle w:val="Bullet3"/>
        <w:widowControl w:val="0"/>
        <w:rPr>
          <w:lang w:val="es-ES_tradnl"/>
        </w:rPr>
      </w:pPr>
      <w:r w:rsidRPr="004B51DF">
        <w:rPr>
          <w:sz w:val="20"/>
          <w:lang w:val="es-ES_tradnl"/>
        </w:rPr>
        <w:t>MQHelper.dll</w:t>
      </w:r>
    </w:p>
    <w:p w:rsidR="00740BA8" w:rsidRPr="004B51DF" w:rsidRDefault="00740BA8" w:rsidP="00740BA8">
      <w:pPr>
        <w:pStyle w:val="Bullet3"/>
        <w:widowControl w:val="0"/>
        <w:rPr>
          <w:lang w:val="es-ES_tradnl"/>
        </w:rPr>
      </w:pPr>
      <w:r w:rsidRPr="004B51DF">
        <w:rPr>
          <w:sz w:val="20"/>
          <w:lang w:val="es-ES_tradnl"/>
        </w:rPr>
        <w:t>ADOMD.NET</w:t>
      </w:r>
    </w:p>
    <w:p w:rsidR="00740BA8" w:rsidRPr="004B51DF" w:rsidRDefault="00740BA8" w:rsidP="00740BA8">
      <w:pPr>
        <w:pStyle w:val="Bullet3"/>
        <w:widowControl w:val="0"/>
        <w:rPr>
          <w:lang w:val="es-ES_tradnl"/>
        </w:rPr>
      </w:pPr>
      <w:r w:rsidRPr="004B51DF">
        <w:rPr>
          <w:sz w:val="20"/>
          <w:lang w:val="es-ES_tradnl"/>
        </w:rPr>
        <w:t>MSXML</w:t>
      </w:r>
    </w:p>
    <w:p w:rsidR="00740BA8" w:rsidRPr="004B51DF" w:rsidRDefault="00740BA8" w:rsidP="00740BA8">
      <w:pPr>
        <w:pStyle w:val="Bullet3"/>
        <w:widowControl w:val="0"/>
        <w:rPr>
          <w:lang w:val="es-ES_tradnl"/>
        </w:rPr>
      </w:pPr>
      <w:r w:rsidRPr="004B51DF">
        <w:rPr>
          <w:sz w:val="20"/>
          <w:lang w:val="es-ES_tradnl"/>
        </w:rPr>
        <w:t>SQLXML</w:t>
      </w:r>
    </w:p>
    <w:p w:rsidR="00740BA8" w:rsidRPr="004B51DF" w:rsidRDefault="00740BA8" w:rsidP="00740BA8">
      <w:pPr>
        <w:pStyle w:val="Bullet3"/>
        <w:widowControl w:val="0"/>
        <w:rPr>
          <w:lang w:val="es-ES_tradnl"/>
        </w:rPr>
      </w:pPr>
      <w:r w:rsidRPr="004B51DF">
        <w:rPr>
          <w:sz w:val="20"/>
          <w:lang w:val="es-ES_tradnl"/>
        </w:rPr>
        <w:t>Componente de reglas de negocio</w:t>
      </w:r>
    </w:p>
    <w:p w:rsidR="00740BA8" w:rsidRPr="004B51DF" w:rsidRDefault="00740BA8" w:rsidP="00740BA8">
      <w:pPr>
        <w:pStyle w:val="Bullet3"/>
        <w:widowControl w:val="0"/>
        <w:rPr>
          <w:lang w:val="es-ES_tradnl"/>
        </w:rPr>
      </w:pPr>
      <w:r w:rsidRPr="004B51DF">
        <w:rPr>
          <w:sz w:val="20"/>
          <w:lang w:val="es-ES_tradnl"/>
        </w:rPr>
        <w:t>MQSeries Agent</w:t>
      </w:r>
    </w:p>
    <w:p w:rsidR="00740BA8" w:rsidRPr="004B51DF" w:rsidRDefault="00740BA8" w:rsidP="00740BA8">
      <w:pPr>
        <w:pStyle w:val="Bullet3"/>
        <w:widowControl w:val="0"/>
        <w:rPr>
          <w:lang w:val="es-ES_tradnl"/>
        </w:rPr>
      </w:pPr>
      <w:r w:rsidRPr="004B51DF">
        <w:rPr>
          <w:sz w:val="20"/>
          <w:lang w:val="es-ES_tradnl"/>
        </w:rPr>
        <w:t>UDDI</w:t>
      </w:r>
    </w:p>
    <w:p w:rsidR="00740BA8" w:rsidRPr="004B51DF" w:rsidRDefault="00740BA8" w:rsidP="00740BA8">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Pr>
          <w:b w:val="0"/>
          <w:sz w:val="20"/>
          <w:lang w:val="es-ES_tradnl"/>
        </w:rPr>
        <w:t> </w:t>
      </w:r>
      <w:r w:rsidRPr="004B51DF">
        <w:rPr>
          <w:b w:val="0"/>
          <w:sz w:val="20"/>
          <w:lang w:val="es-ES_tradnl"/>
        </w:rPr>
        <w:t>siguientes:</w:t>
      </w:r>
    </w:p>
    <w:p w:rsidR="00740BA8" w:rsidRPr="004B51DF" w:rsidRDefault="00740BA8" w:rsidP="00740BA8">
      <w:pPr>
        <w:pStyle w:val="Bullet3"/>
        <w:widowControl w:val="0"/>
        <w:rPr>
          <w:lang w:val="es-ES_tradnl"/>
        </w:rPr>
      </w:pPr>
      <w:r w:rsidRPr="004B51DF">
        <w:rPr>
          <w:sz w:val="20"/>
          <w:lang w:val="es-ES_tradnl"/>
        </w:rPr>
        <w:t>Puede crear cualquier número de instancias de software de servidor y de software adicional.</w:t>
      </w:r>
    </w:p>
    <w:p w:rsidR="00740BA8" w:rsidRPr="004B51DF" w:rsidRDefault="00740BA8" w:rsidP="00740BA8">
      <w:pPr>
        <w:pStyle w:val="Bullet3"/>
        <w:widowControl w:val="0"/>
        <w:rPr>
          <w:lang w:val="es-ES_tradnl"/>
        </w:rPr>
      </w:pPr>
      <w:r w:rsidRPr="004B51DF">
        <w:rPr>
          <w:sz w:val="20"/>
          <w:lang w:val="es-ES_tradnl"/>
        </w:rPr>
        <w:t xml:space="preserve">Puede almacenar instancias de software de servidor y de software adicional en cualquiera de los </w:t>
      </w:r>
      <w:r w:rsidRPr="004B51DF">
        <w:rPr>
          <w:sz w:val="20"/>
          <w:lang w:val="es-ES_tradnl"/>
        </w:rPr>
        <w:lastRenderedPageBreak/>
        <w:t>servidores o del soporte físico de almacenamiento.</w:t>
      </w:r>
    </w:p>
    <w:p w:rsidR="00740BA8" w:rsidRPr="004B51DF" w:rsidRDefault="00740BA8" w:rsidP="00740BA8">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40BA8" w:rsidRPr="004B51DF" w:rsidRDefault="00740BA8" w:rsidP="00740BA8">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740BA8" w:rsidRPr="004B51DF" w:rsidRDefault="00740BA8" w:rsidP="00740BA8">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740BA8" w:rsidRPr="004B51DF" w:rsidRDefault="00740BA8" w:rsidP="00740BA8">
      <w:pPr>
        <w:pStyle w:val="Heading2"/>
        <w:widowControl w:val="0"/>
        <w:tabs>
          <w:tab w:val="clear" w:pos="720"/>
        </w:tabs>
        <w:rPr>
          <w:lang w:val="es-ES_tradnl"/>
        </w:rPr>
      </w:pPr>
      <w:r w:rsidRPr="004B51DF">
        <w:rPr>
          <w:sz w:val="20"/>
          <w:lang w:val="es-ES_tradnl"/>
        </w:rPr>
        <w:t>Notificaciones a terceros.</w:t>
      </w:r>
      <w:r w:rsidRPr="004B51DF">
        <w:rPr>
          <w:lang w:val="es-ES_tradnl"/>
        </w:rPr>
        <w:t xml:space="preserve"> </w:t>
      </w:r>
      <w:r w:rsidRPr="004B51DF">
        <w:rPr>
          <w:b w:val="0"/>
          <w:sz w:val="20"/>
          <w:lang w:val="es-ES_tradnl"/>
        </w:rPr>
        <w:t>El software puede incluir códigos de terceros que Microsoft, no el tercero, le</w:t>
      </w:r>
      <w:r>
        <w:rPr>
          <w:b w:val="0"/>
          <w:sz w:val="20"/>
          <w:lang w:val="es-ES_tradnl"/>
        </w:rPr>
        <w:t> </w:t>
      </w:r>
      <w:r w:rsidRPr="004B51DF">
        <w:rPr>
          <w:b w:val="0"/>
          <w:sz w:val="20"/>
          <w:lang w:val="es-ES_tradnl"/>
        </w:rPr>
        <w:t>licencia bajo este contrato.</w:t>
      </w:r>
      <w:r w:rsidRPr="004B51DF">
        <w:rPr>
          <w:lang w:val="es-ES_tradnl"/>
        </w:rPr>
        <w:t xml:space="preserve"> </w:t>
      </w:r>
      <w:r w:rsidRPr="004B51DF">
        <w:rPr>
          <w:b w:val="0"/>
          <w:sz w:val="20"/>
          <w:lang w:val="es-ES_tradnl"/>
        </w:rPr>
        <w:t>Los avisos para código de terceros, si los hay, se incluyen para su información</w:t>
      </w:r>
      <w:r>
        <w:rPr>
          <w:b w:val="0"/>
          <w:sz w:val="20"/>
          <w:lang w:val="es-ES_tradnl"/>
        </w:rPr>
        <w:t> </w:t>
      </w:r>
      <w:r w:rsidRPr="004B51DF">
        <w:rPr>
          <w:b w:val="0"/>
          <w:sz w:val="20"/>
          <w:lang w:val="es-ES_tradnl"/>
        </w:rPr>
        <w:t>solamente.</w:t>
      </w:r>
    </w:p>
    <w:p w:rsidR="00740BA8" w:rsidRPr="004B51DF" w:rsidRDefault="00740BA8" w:rsidP="00740BA8">
      <w:pPr>
        <w:pStyle w:val="Heading1"/>
        <w:widowControl w:val="0"/>
        <w:ind w:left="360" w:hanging="360"/>
        <w:rPr>
          <w:lang w:val="es-ES_tradnl"/>
        </w:rPr>
      </w:pPr>
      <w:r w:rsidRPr="004B51DF">
        <w:rPr>
          <w:sz w:val="20"/>
          <w:lang w:val="es-ES_tradnl"/>
        </w:rPr>
        <w:t>REQUISITOS DE LICENCIA Y/O DERECHOS DE USO ADICIONALES.</w:t>
      </w:r>
    </w:p>
    <w:p w:rsidR="00740BA8" w:rsidRPr="004B51DF" w:rsidRDefault="00740BA8" w:rsidP="00740BA8">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Pr="004B51DF">
        <w:rPr>
          <w:b w:val="0"/>
          <w:sz w:val="20"/>
          <w:lang w:val="es-ES_tradnl"/>
        </w:rPr>
        <w:t>Según este modelo de licencia por núcleo, no necesita CAL para que usuarios o dispositivos accedan a sus instancias del software de servidor.</w:t>
      </w:r>
    </w:p>
    <w:p w:rsidR="00740BA8" w:rsidRPr="004B51DF" w:rsidRDefault="00740BA8" w:rsidP="00740BA8">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740BA8" w:rsidRPr="004B51DF" w:rsidRDefault="00740BA8" w:rsidP="00740BA8">
      <w:pPr>
        <w:pStyle w:val="Bullet3"/>
        <w:widowControl w:val="0"/>
        <w:rPr>
          <w:lang w:val="es-ES_tradnl"/>
        </w:rPr>
      </w:pPr>
      <w:r w:rsidRPr="004B51DF">
        <w:rPr>
          <w:sz w:val="20"/>
          <w:lang w:val="es-ES_tradnl"/>
        </w:rPr>
        <w:t>agrupar conexiones,</w:t>
      </w:r>
    </w:p>
    <w:p w:rsidR="00740BA8" w:rsidRPr="004B51DF" w:rsidRDefault="00740BA8" w:rsidP="00740BA8">
      <w:pPr>
        <w:pStyle w:val="Bullet3"/>
        <w:widowControl w:val="0"/>
        <w:rPr>
          <w:lang w:val="es-ES_tradnl"/>
        </w:rPr>
      </w:pPr>
      <w:r w:rsidRPr="004B51DF">
        <w:rPr>
          <w:sz w:val="20"/>
          <w:lang w:val="es-ES_tradnl"/>
        </w:rPr>
        <w:t>reenrutar información o</w:t>
      </w:r>
    </w:p>
    <w:p w:rsidR="00740BA8" w:rsidRPr="004B51DF" w:rsidRDefault="00740BA8" w:rsidP="00740BA8">
      <w:pPr>
        <w:pStyle w:val="Bullet3"/>
        <w:widowControl w:val="0"/>
        <w:rPr>
          <w:lang w:val="es-ES_tradnl"/>
        </w:rPr>
      </w:pPr>
      <w:r w:rsidRPr="004B51DF">
        <w:rPr>
          <w:sz w:val="20"/>
          <w:lang w:val="es-ES_tradnl"/>
        </w:rPr>
        <w:t>reducir el número de dispositivos o usuarios que utilizan el software o acceden al mismo directamente</w:t>
      </w:r>
    </w:p>
    <w:p w:rsidR="00740BA8" w:rsidRPr="004B51DF" w:rsidRDefault="00740BA8" w:rsidP="00740BA8">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740BA8" w:rsidRPr="004B51DF" w:rsidRDefault="00740BA8" w:rsidP="00740BA8">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740BA8" w:rsidRPr="004B51DF" w:rsidRDefault="00740BA8" w:rsidP="00740BA8">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740BA8" w:rsidRPr="004B51DF" w:rsidRDefault="00740BA8" w:rsidP="00740BA8">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740BA8" w:rsidRPr="004B51DF" w:rsidRDefault="00740BA8" w:rsidP="00740BA8">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740BA8" w:rsidRPr="004B51DF" w:rsidRDefault="00740BA8" w:rsidP="00740BA8">
      <w:pPr>
        <w:pStyle w:val="Heading3Bold"/>
        <w:widowControl w:val="0"/>
        <w:numPr>
          <w:ilvl w:val="2"/>
          <w:numId w:val="7"/>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740BA8" w:rsidRPr="004B51DF" w:rsidRDefault="00740BA8" w:rsidP="00740BA8">
      <w:pPr>
        <w:pStyle w:val="Bullet4Underlined"/>
        <w:widowControl w:val="0"/>
        <w:rPr>
          <w:lang w:val="es-ES_tradnl"/>
        </w:rPr>
      </w:pPr>
      <w:r w:rsidRPr="004B51DF">
        <w:rPr>
          <w:sz w:val="20"/>
          <w:lang w:val="es-ES_tradnl"/>
        </w:rPr>
        <w:t>Código de Muestra</w:t>
      </w:r>
      <w:r w:rsidRPr="004B51DF">
        <w:rPr>
          <w:sz w:val="20"/>
          <w:u w:val="none"/>
          <w:lang w:val="es-ES_tradnl"/>
        </w:rPr>
        <w:t>.</w:t>
      </w:r>
      <w:r w:rsidRPr="004B51DF">
        <w:rPr>
          <w:u w:val="none"/>
          <w:lang w:val="es-ES_tradnl"/>
        </w:rPr>
        <w:t xml:space="preserve"> </w:t>
      </w:r>
      <w:r w:rsidRPr="004B51DF">
        <w:rPr>
          <w:sz w:val="20"/>
          <w:u w:val="none"/>
          <w:lang w:val="es-ES_tradnl"/>
        </w:rPr>
        <w:t>Puede modificar, copiar y distribuir la forma de fuente y código objeto de código marcado como “muestra.”</w:t>
      </w:r>
      <w:r w:rsidRPr="004B51DF">
        <w:rPr>
          <w:lang w:val="es-ES_tradnl"/>
        </w:rPr>
        <w:t xml:space="preserve"> </w:t>
      </w:r>
    </w:p>
    <w:p w:rsidR="00740BA8" w:rsidRPr="004B51DF" w:rsidRDefault="00740BA8" w:rsidP="00740BA8">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740BA8" w:rsidRPr="004B51DF" w:rsidRDefault="00740BA8" w:rsidP="00740BA8">
      <w:pPr>
        <w:pStyle w:val="Heading3Bold"/>
        <w:widowControl w:val="0"/>
        <w:numPr>
          <w:ilvl w:val="2"/>
          <w:numId w:val="7"/>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740BA8" w:rsidRPr="004B51DF" w:rsidRDefault="00740BA8" w:rsidP="00740BA8">
      <w:pPr>
        <w:pStyle w:val="Heading3Bold"/>
        <w:widowControl w:val="0"/>
        <w:numPr>
          <w:ilvl w:val="2"/>
          <w:numId w:val="7"/>
        </w:numPr>
        <w:tabs>
          <w:tab w:val="clear" w:pos="1077"/>
          <w:tab w:val="clear" w:pos="1440"/>
          <w:tab w:val="num" w:pos="1080"/>
        </w:tabs>
        <w:rPr>
          <w:lang w:val="es-ES_tradnl"/>
        </w:rPr>
      </w:pPr>
      <w:r w:rsidRPr="004B51DF">
        <w:rPr>
          <w:rFonts w:eastAsia="SimSun"/>
          <w:sz w:val="20"/>
          <w:szCs w:val="20"/>
          <w:lang w:val="es-ES_tradnl"/>
        </w:rPr>
        <w:lastRenderedPageBreak/>
        <w:t>Restricciones de distribución.</w:t>
      </w:r>
      <w:r w:rsidRPr="004B51DF">
        <w:rPr>
          <w:lang w:val="es-ES_tradnl"/>
        </w:rPr>
        <w:t xml:space="preserve"> </w:t>
      </w:r>
      <w:r w:rsidRPr="004B51DF">
        <w:rPr>
          <w:sz w:val="20"/>
          <w:lang w:val="es-ES_tradnl"/>
        </w:rPr>
        <w:t>No podrá:</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utilizar las marcas de Microsoft en los nombres de sus programas de ninguna manera que surgiera que sus programas provienen de Microsoft o que esta los aprueba;</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740BA8" w:rsidRPr="004B51DF" w:rsidRDefault="00740BA8" w:rsidP="00740BA8">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740BA8" w:rsidRPr="004B51DF" w:rsidRDefault="00740BA8" w:rsidP="00740BA8">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740BA8" w:rsidRPr="004B51DF" w:rsidRDefault="00740BA8" w:rsidP="00740BA8">
      <w:pPr>
        <w:pStyle w:val="Bullet5"/>
        <w:widowControl w:val="0"/>
        <w:rPr>
          <w:lang w:val="es-ES_tradnl"/>
        </w:rPr>
      </w:pPr>
      <w:r w:rsidRPr="004B51DF">
        <w:rPr>
          <w:sz w:val="20"/>
          <w:lang w:val="es-ES_tradnl"/>
        </w:rPr>
        <w:t>el código se revele o distribuya en forma de código fuente; o donde</w:t>
      </w:r>
    </w:p>
    <w:p w:rsidR="00740BA8" w:rsidRPr="004B51DF" w:rsidRDefault="00740BA8" w:rsidP="00740BA8">
      <w:pPr>
        <w:pStyle w:val="Bullet5"/>
        <w:widowControl w:val="0"/>
        <w:rPr>
          <w:lang w:val="es-ES_tradnl"/>
        </w:rPr>
      </w:pPr>
      <w:r w:rsidRPr="004B51DF">
        <w:rPr>
          <w:sz w:val="20"/>
          <w:lang w:val="es-ES_tradnl"/>
        </w:rPr>
        <w:t>otros tengan derecho a modificarlo.</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740BA8" w:rsidRPr="004B51DF" w:rsidRDefault="00740BA8" w:rsidP="00740BA8">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Pr="004B51DF">
        <w:rPr>
          <w:b w:val="0"/>
          <w:sz w:val="20"/>
          <w:lang w:val="es-ES_tradnl"/>
        </w:rPr>
        <w:t>La característica de software descrita a continuación y en la Declaración de Privacidad del Servicio de Informes de Errores de Microsoft conecta, a</w:t>
      </w:r>
      <w:r>
        <w:rPr>
          <w:b w:val="0"/>
          <w:sz w:val="20"/>
          <w:lang w:val="es-ES_tradnl"/>
        </w:rPr>
        <w:t> </w:t>
      </w:r>
      <w:r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Pr>
          <w:b w:val="0"/>
          <w:sz w:val="20"/>
          <w:lang w:val="es-ES_tradnl"/>
        </w:rPr>
        <w:t> </w:t>
      </w:r>
      <w:r w:rsidRPr="004B51DF">
        <w:rPr>
          <w:b w:val="0"/>
          <w:sz w:val="20"/>
          <w:lang w:val="es-ES_tradnl"/>
        </w:rPr>
        <w:t>usted.</w:t>
      </w:r>
    </w:p>
    <w:p w:rsidR="00740BA8" w:rsidRPr="00901986" w:rsidRDefault="00740BA8" w:rsidP="00740BA8">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Pr>
          <w:sz w:val="20"/>
          <w:u w:val="none"/>
          <w:lang w:val="es-ES_tradnl"/>
        </w:rPr>
        <w:t> </w:t>
      </w:r>
      <w:r w:rsidRPr="00901986">
        <w:rPr>
          <w:sz w:val="20"/>
          <w:u w:val="none"/>
          <w:lang w:val="es-ES_tradnl"/>
        </w:rPr>
        <w:t>el servicio basado en Internet.</w:t>
      </w:r>
    </w:p>
    <w:p w:rsidR="00740BA8" w:rsidRPr="00B56B6F" w:rsidRDefault="00740BA8" w:rsidP="00740BA8">
      <w:pPr>
        <w:pStyle w:val="Bullet4Underline"/>
        <w:widowControl w:val="0"/>
        <w:numPr>
          <w:ilvl w:val="0"/>
          <w:numId w:val="3"/>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Pr="004B51DF">
        <w:rPr>
          <w:u w:val="none"/>
          <w:lang w:val="es-ES_tradnl"/>
        </w:rPr>
        <w:t xml:space="preserve"> </w:t>
      </w:r>
      <w:r w:rsidRPr="00B56B6F">
        <w:rPr>
          <w:sz w:val="20"/>
          <w:u w:val="none"/>
          <w:lang w:val="es-ES_tradnl"/>
        </w:rPr>
        <w:t>Esta característica ayuda a los socios de Microsoft y Windows a diagnosticar problemas en el software y proporcionar soluciones.</w:t>
      </w:r>
      <w:r w:rsidRPr="00B56B6F">
        <w:rPr>
          <w:u w:val="none"/>
          <w:lang w:val="es-ES_tradnl"/>
        </w:rPr>
        <w:t xml:space="preserve"> </w:t>
      </w:r>
      <w:r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Pr="00B56B6F">
        <w:rPr>
          <w:u w:val="none"/>
          <w:lang w:val="es-ES_tradnl"/>
        </w:rPr>
        <w:t xml:space="preserve"> </w:t>
      </w:r>
      <w:r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Pr="00B56B6F">
        <w:rPr>
          <w:u w:val="none"/>
          <w:lang w:val="es-ES_tradnl"/>
        </w:rPr>
        <w:t xml:space="preserve"> </w:t>
      </w:r>
      <w:r w:rsidRPr="00B56B6F">
        <w:rPr>
          <w:sz w:val="20"/>
          <w:u w:val="none"/>
          <w:lang w:val="es-ES_tradnl"/>
        </w:rPr>
        <w:t>Para ayudar a prevenir problemas y para que el software sea más fiable, se han incluido igualmente algunas soluciones en los service packs y versiones futuras del software.</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Pr>
          <w:b w:val="0"/>
          <w:sz w:val="20"/>
          <w:lang w:val="es-ES_tradnl"/>
        </w:rPr>
        <w:t> </w:t>
      </w:r>
      <w:r w:rsidRPr="004B51DF">
        <w:rPr>
          <w:b w:val="0"/>
          <w:sz w:val="20"/>
          <w:lang w:val="es-ES_tradnl"/>
        </w:rPr>
        <w:t>Framework.</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 xml:space="preserve">A menos que la legislación aplicable le otorgue más derechos a pesar de esta limitación, solo podrá utilizar el software tal como </w:t>
      </w:r>
      <w:r w:rsidRPr="004B51DF">
        <w:rPr>
          <w:b w:val="0"/>
          <w:sz w:val="20"/>
          <w:lang w:val="es-ES_tradnl"/>
        </w:rPr>
        <w:lastRenderedPageBreak/>
        <w:t>se permite expresamente en este contrato.</w:t>
      </w:r>
      <w:r w:rsidRPr="004B51DF">
        <w:rPr>
          <w:lang w:val="es-ES_tradnl"/>
        </w:rPr>
        <w:t xml:space="preserve"> </w:t>
      </w:r>
      <w:r w:rsidRPr="004B51DF">
        <w:rPr>
          <w:b w:val="0"/>
          <w:sz w:val="20"/>
          <w:lang w:val="es-ES_tradnl"/>
        </w:rPr>
        <w:t>Al hacerlo, deberá ajustarse a las limitaciones técnicas del software que solo permiten utilizarlo de determinadas formas.</w:t>
      </w:r>
      <w:r w:rsidRPr="004B51DF">
        <w:rPr>
          <w:lang w:val="es-ES_tradnl"/>
        </w:rPr>
        <w:t xml:space="preserve"> </w:t>
      </w:r>
      <w:r w:rsidRPr="004B51DF">
        <w:rPr>
          <w:b w:val="0"/>
          <w:sz w:val="20"/>
          <w:lang w:val="es-ES_tradnl"/>
        </w:rPr>
        <w:t>No podrá:</w:t>
      </w:r>
    </w:p>
    <w:p w:rsidR="00740BA8" w:rsidRPr="004B51DF" w:rsidRDefault="00740BA8" w:rsidP="00740BA8">
      <w:pPr>
        <w:pStyle w:val="Bullet2"/>
        <w:widowControl w:val="0"/>
        <w:rPr>
          <w:lang w:val="es-ES_tradnl"/>
        </w:rPr>
      </w:pPr>
      <w:r w:rsidRPr="004B51DF">
        <w:rPr>
          <w:sz w:val="20"/>
          <w:lang w:val="es-ES_tradnl"/>
        </w:rPr>
        <w:t>eludir las limitaciones técnicas del software;</w:t>
      </w:r>
    </w:p>
    <w:p w:rsidR="00740BA8" w:rsidRPr="004B51DF" w:rsidRDefault="00740BA8" w:rsidP="00740BA8">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740BA8" w:rsidRPr="004B51DF" w:rsidRDefault="00740BA8" w:rsidP="00740BA8">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740BA8" w:rsidRPr="004B51DF" w:rsidRDefault="00740BA8" w:rsidP="00740BA8">
      <w:pPr>
        <w:pStyle w:val="Bullet2"/>
        <w:widowControl w:val="0"/>
        <w:rPr>
          <w:lang w:val="es-ES_tradnl"/>
        </w:rPr>
      </w:pPr>
      <w:r w:rsidRPr="004B51DF">
        <w:rPr>
          <w:sz w:val="20"/>
          <w:lang w:val="es-ES_tradnl"/>
        </w:rPr>
        <w:t>publicar el software para hacer copias;</w:t>
      </w:r>
    </w:p>
    <w:p w:rsidR="00740BA8" w:rsidRPr="004B51DF" w:rsidRDefault="00740BA8" w:rsidP="00740BA8">
      <w:pPr>
        <w:pStyle w:val="Bullet2"/>
        <w:widowControl w:val="0"/>
        <w:rPr>
          <w:lang w:val="es-ES_tradnl"/>
        </w:rPr>
      </w:pPr>
      <w:r w:rsidRPr="004B51DF">
        <w:rPr>
          <w:sz w:val="20"/>
          <w:lang w:val="es-ES_tradnl"/>
        </w:rPr>
        <w:t>alquilar, arrendar o dar en préstamo el software; o</w:t>
      </w:r>
    </w:p>
    <w:p w:rsidR="00740BA8" w:rsidRPr="004B51DF" w:rsidRDefault="00740BA8" w:rsidP="00740BA8">
      <w:pPr>
        <w:pStyle w:val="Bullet2"/>
        <w:widowControl w:val="0"/>
        <w:rPr>
          <w:lang w:val="es-ES_tradnl"/>
        </w:rPr>
      </w:pPr>
      <w:r w:rsidRPr="004B51DF">
        <w:rPr>
          <w:sz w:val="20"/>
          <w:lang w:val="es-ES_tradnl"/>
        </w:rPr>
        <w:t>utilizar el software para prestar servicios de hosting de software comercial.</w:t>
      </w:r>
    </w:p>
    <w:p w:rsidR="00740BA8" w:rsidRPr="004B51DF" w:rsidRDefault="00740BA8" w:rsidP="00740BA8">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740BA8" w:rsidRPr="004B51DF" w:rsidRDefault="00740BA8" w:rsidP="00740BA8">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Pr="004B51DF">
        <w:rPr>
          <w:b w:val="0"/>
          <w:sz w:val="20"/>
          <w:lang w:val="es-ES_tradnl"/>
        </w:rPr>
        <w:t>Usted solo podrá utilizarla para crear instancias del software.</w:t>
      </w:r>
    </w:p>
    <w:p w:rsidR="00740BA8" w:rsidRPr="004B51DF" w:rsidRDefault="00740BA8" w:rsidP="00740BA8">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Pr>
          <w:b w:val="0"/>
          <w:sz w:val="20"/>
          <w:lang w:val="es-ES_tradnl"/>
        </w:rPr>
        <w:t> </w:t>
      </w:r>
      <w:r w:rsidRPr="004B51DF">
        <w:rPr>
          <w:b w:val="0"/>
          <w:sz w:val="20"/>
          <w:lang w:val="es-ES_tradnl"/>
        </w:rPr>
        <w:t>utilizar la documentación para propósitos internos de referencia.</w:t>
      </w:r>
    </w:p>
    <w:p w:rsidR="00740BA8" w:rsidRPr="004B51DF" w:rsidRDefault="00740BA8" w:rsidP="00740BA8">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740BA8" w:rsidRPr="004B51DF" w:rsidRDefault="00740BA8" w:rsidP="00740BA8">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40BA8" w:rsidRPr="004B51DF" w:rsidRDefault="00740BA8" w:rsidP="00740BA8">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solo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Pr="004B51DF">
        <w:rPr>
          <w:b w:val="0"/>
          <w:sz w:val="20"/>
          <w:lang w:val="es-ES_tradnl"/>
        </w:rPr>
        <w:t>No podrá utilizar la versión más reciente después de la actualización.</w:t>
      </w:r>
    </w:p>
    <w:p w:rsidR="00740BA8" w:rsidRPr="004B51DF" w:rsidRDefault="00740BA8" w:rsidP="00740BA8">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740BA8" w:rsidRPr="004B51DF" w:rsidRDefault="00740BA8" w:rsidP="00740BA8">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Pr="004B51DF">
        <w:rPr>
          <w:b w:val="0"/>
          <w:sz w:val="20"/>
          <w:lang w:val="es-ES_tradnl"/>
        </w:rPr>
        <w:t xml:space="preserve">Para obtener información adicional, consulte </w:t>
      </w:r>
      <w:r w:rsidRPr="004B51DF">
        <w:rPr>
          <w:rStyle w:val="Hyperlink"/>
          <w:b w:val="0"/>
          <w:sz w:val="20"/>
          <w:lang w:val="es-ES_tradnl"/>
        </w:rPr>
        <w:t>www.microsoft.com/exporting.</w:t>
      </w:r>
    </w:p>
    <w:p w:rsidR="00740BA8" w:rsidRPr="004B51DF" w:rsidRDefault="00740BA8" w:rsidP="00740BA8">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740BA8" w:rsidRPr="004B51DF" w:rsidRDefault="00740BA8" w:rsidP="00740BA8">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740BA8" w:rsidRPr="004B51DF" w:rsidRDefault="00740BA8" w:rsidP="00740BA8">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Pr>
          <w:sz w:val="20"/>
          <w:szCs w:val="20"/>
          <w:lang w:val="es-ES_tradnl"/>
        </w:rPr>
        <w:t> </w:t>
      </w:r>
      <w:r w:rsidRPr="004B51DF">
        <w:rPr>
          <w:sz w:val="20"/>
          <w:szCs w:val="20"/>
          <w:lang w:val="es-ES_tradnl"/>
        </w:rPr>
        <w:t>MICROSOFT HA CONFIADO EN QUE EL LICENCIANTE HA REALIZADO PRUEBAS SUFICIENTES PARA</w:t>
      </w:r>
      <w:r>
        <w:rPr>
          <w:sz w:val="20"/>
          <w:szCs w:val="20"/>
          <w:lang w:val="es-ES_tradnl"/>
        </w:rPr>
        <w:t> </w:t>
      </w:r>
      <w:r w:rsidRPr="004B51DF">
        <w:rPr>
          <w:sz w:val="20"/>
          <w:szCs w:val="20"/>
          <w:lang w:val="es-ES_tradnl"/>
        </w:rPr>
        <w:t xml:space="preserve">DETERMINAR QUE EL SOFTWARE ES APTO PARA TAL USO. </w:t>
      </w:r>
    </w:p>
    <w:p w:rsidR="00740BA8" w:rsidRPr="00AF69FD" w:rsidRDefault="00740BA8" w:rsidP="00740BA8">
      <w:pPr>
        <w:pStyle w:val="Heading1"/>
        <w:autoSpaceDE w:val="0"/>
        <w:autoSpaceDN w:val="0"/>
        <w:adjustRightInd w:val="0"/>
        <w:rPr>
          <w:sz w:val="20"/>
          <w:szCs w:val="20"/>
          <w:lang w:val="es-ES_tradnl"/>
        </w:rPr>
      </w:pPr>
      <w:r w:rsidRPr="00AF69FD">
        <w:rPr>
          <w:sz w:val="20"/>
          <w:szCs w:val="20"/>
          <w:lang w:val="es-ES_tradnl"/>
        </w:rPr>
        <w:lastRenderedPageBreak/>
        <w:t>AUSENCIA DE GARANTÍAS DE MICROSOFT. USTED ACEPTA QUE SI HA RECIBIDO GARANTÍAS CON</w:t>
      </w:r>
      <w:r>
        <w:rPr>
          <w:sz w:val="20"/>
          <w:szCs w:val="20"/>
          <w:lang w:val="es-ES_tradnl"/>
        </w:rPr>
        <w:t> </w:t>
      </w:r>
      <w:r w:rsidRPr="00AF69FD">
        <w:rPr>
          <w:sz w:val="20"/>
          <w:szCs w:val="20"/>
          <w:lang w:val="es-ES_tradnl"/>
        </w:rPr>
        <w:t xml:space="preserve">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740BA8" w:rsidRPr="00AF69FD" w:rsidRDefault="00740BA8" w:rsidP="00740BA8">
      <w:pPr>
        <w:pStyle w:val="Heading1"/>
        <w:autoSpaceDE w:val="0"/>
        <w:autoSpaceDN w:val="0"/>
        <w:adjustRightInd w:val="0"/>
        <w:rPr>
          <w:sz w:val="20"/>
          <w:szCs w:val="20"/>
          <w:lang w:val="es-ES_tradnl"/>
        </w:rPr>
      </w:pPr>
      <w:r w:rsidRPr="00AF69FD">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 </w:t>
      </w:r>
    </w:p>
    <w:p w:rsidR="00740BA8" w:rsidRPr="008F5302" w:rsidRDefault="00740BA8" w:rsidP="00740BA8">
      <w:pPr>
        <w:pStyle w:val="Heading1"/>
        <w:autoSpaceDE w:val="0"/>
        <w:autoSpaceDN w:val="0"/>
        <w:adjustRightInd w:val="0"/>
        <w:rPr>
          <w:sz w:val="20"/>
          <w:szCs w:val="20"/>
          <w:lang w:val="es-ES_tradnl"/>
        </w:rPr>
      </w:pPr>
      <w:r w:rsidRPr="008F5302">
        <w:rPr>
          <w:sz w:val="20"/>
          <w:szCs w:val="20"/>
          <w:lang w:val="es-ES_tradnl"/>
        </w:rPr>
        <w:t xml:space="preserve">PARA AUSTRALIA SOLAMENTE. Las referencias a “Garantía Limitada”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 </w:t>
      </w:r>
    </w:p>
    <w:p w:rsidR="00740BA8" w:rsidRPr="008F5302" w:rsidRDefault="00740BA8" w:rsidP="00740BA8">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40BA8" w:rsidRPr="008F5302" w:rsidRDefault="00740BA8" w:rsidP="00740BA8">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 xml:space="preserve">Microsoft, BizTalk y Windows Server son marcas registradas de Microsoft Corporation en los Estados Unidos y/o en otros países. </w:t>
      </w:r>
    </w:p>
    <w:p w:rsidR="00554F9C" w:rsidRDefault="00554F9C"/>
    <w:sectPr w:rsidR="00554F9C" w:rsidSect="00B27B45">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BA8" w:rsidRDefault="00740BA8" w:rsidP="00740BA8">
      <w:pPr>
        <w:spacing w:before="0" w:after="0"/>
      </w:pPr>
      <w:r>
        <w:separator/>
      </w:r>
    </w:p>
  </w:endnote>
  <w:endnote w:type="continuationSeparator" w:id="0">
    <w:p w:rsidR="00740BA8" w:rsidRDefault="00740BA8" w:rsidP="00740B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674E30" w:rsidP="00196E35">
    <w:pPr>
      <w:rPr>
        <w:rStyle w:val="LogoportDoNotTranslate"/>
      </w:rPr>
    </w:pPr>
    <w:r w:rsidRPr="002471FB">
      <w:t>ISV Royalty Agreement EULA (April 1, 2013)</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Pr>
        <w:noProof/>
      </w:rPr>
      <w:t>7</w:t>
    </w:r>
    <w:r w:rsidRPr="002471FB">
      <w:fldChar w:fldCharType="end"/>
    </w:r>
    <w:r w:rsidRPr="002471FB">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BA8" w:rsidRDefault="00740BA8" w:rsidP="00740BA8">
      <w:pPr>
        <w:spacing w:before="0" w:after="0"/>
      </w:pPr>
      <w:r>
        <w:separator/>
      </w:r>
    </w:p>
  </w:footnote>
  <w:footnote w:type="continuationSeparator" w:id="0">
    <w:p w:rsidR="00740BA8" w:rsidRDefault="00740BA8" w:rsidP="00740BA8">
      <w:pPr>
        <w:spacing w:before="0" w:after="0"/>
      </w:pPr>
      <w:r>
        <w:continuationSeparator/>
      </w:r>
    </w:p>
  </w:footnote>
  <w:footnote w:id="1">
    <w:p w:rsidR="00740BA8" w:rsidRPr="0062211B" w:rsidRDefault="00740BA8" w:rsidP="00740BA8">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Enterprise, Academic Edition.</w:t>
      </w:r>
    </w:p>
  </w:footnote>
  <w:footnote w:id="2">
    <w:p w:rsidR="00740BA8" w:rsidRPr="00D866CD" w:rsidRDefault="00740BA8" w:rsidP="00740BA8">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OJa5nt45aDMQYV45aisiXtvAfoAcWPs2+AvzdN0WjgKq1k7YwDJQuYdR41tX98VX/NIoh7DpSonI7+LV/oUPQ==" w:salt="buEBTRrHrqoqcyipcOjB+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BA8"/>
    <w:rsid w:val="00554F9C"/>
    <w:rsid w:val="00674E30"/>
    <w:rsid w:val="0074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F8E2EF-F5E5-4085-ACBA-D7062DA0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BA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40BA8"/>
    <w:pPr>
      <w:numPr>
        <w:numId w:val="5"/>
      </w:numPr>
      <w:outlineLvl w:val="0"/>
    </w:pPr>
    <w:rPr>
      <w:b/>
      <w:bCs/>
    </w:rPr>
  </w:style>
  <w:style w:type="paragraph" w:styleId="Heading2">
    <w:name w:val="heading 2"/>
    <w:basedOn w:val="Normal"/>
    <w:link w:val="Heading2Char"/>
    <w:uiPriority w:val="99"/>
    <w:qFormat/>
    <w:rsid w:val="00740BA8"/>
    <w:pPr>
      <w:numPr>
        <w:ilvl w:val="1"/>
        <w:numId w:val="5"/>
      </w:numPr>
      <w:outlineLvl w:val="1"/>
    </w:pPr>
    <w:rPr>
      <w:b/>
      <w:bCs/>
    </w:rPr>
  </w:style>
  <w:style w:type="paragraph" w:styleId="Heading3">
    <w:name w:val="heading 3"/>
    <w:basedOn w:val="Normal"/>
    <w:link w:val="Heading3Char"/>
    <w:uiPriority w:val="99"/>
    <w:qFormat/>
    <w:rsid w:val="00740BA8"/>
    <w:pPr>
      <w:numPr>
        <w:ilvl w:val="2"/>
        <w:numId w:val="5"/>
      </w:numPr>
      <w:tabs>
        <w:tab w:val="left" w:pos="1077"/>
      </w:tabs>
      <w:outlineLvl w:val="2"/>
    </w:pPr>
  </w:style>
  <w:style w:type="paragraph" w:styleId="Heading4">
    <w:name w:val="heading 4"/>
    <w:basedOn w:val="Normal"/>
    <w:link w:val="Heading4Char"/>
    <w:uiPriority w:val="99"/>
    <w:qFormat/>
    <w:rsid w:val="00740BA8"/>
    <w:pPr>
      <w:numPr>
        <w:ilvl w:val="3"/>
        <w:numId w:val="5"/>
      </w:numPr>
      <w:outlineLvl w:val="3"/>
    </w:pPr>
  </w:style>
  <w:style w:type="paragraph" w:styleId="Heading5">
    <w:name w:val="heading 5"/>
    <w:basedOn w:val="Normal"/>
    <w:link w:val="Heading5Char"/>
    <w:uiPriority w:val="99"/>
    <w:qFormat/>
    <w:rsid w:val="00740BA8"/>
    <w:pPr>
      <w:numPr>
        <w:ilvl w:val="4"/>
        <w:numId w:val="5"/>
      </w:numPr>
      <w:tabs>
        <w:tab w:val="left" w:pos="1792"/>
      </w:tabs>
      <w:outlineLvl w:val="4"/>
    </w:pPr>
  </w:style>
  <w:style w:type="paragraph" w:styleId="Heading6">
    <w:name w:val="heading 6"/>
    <w:basedOn w:val="Normal"/>
    <w:link w:val="Heading6Char"/>
    <w:uiPriority w:val="99"/>
    <w:qFormat/>
    <w:rsid w:val="00740BA8"/>
    <w:pPr>
      <w:numPr>
        <w:ilvl w:val="5"/>
        <w:numId w:val="5"/>
      </w:numPr>
      <w:outlineLvl w:val="5"/>
    </w:pPr>
  </w:style>
  <w:style w:type="paragraph" w:styleId="Heading7">
    <w:name w:val="heading 7"/>
    <w:basedOn w:val="Normal"/>
    <w:link w:val="Heading7Char"/>
    <w:uiPriority w:val="99"/>
    <w:qFormat/>
    <w:rsid w:val="00740BA8"/>
    <w:pPr>
      <w:numPr>
        <w:ilvl w:val="6"/>
        <w:numId w:val="5"/>
      </w:numPr>
      <w:outlineLvl w:val="6"/>
    </w:pPr>
  </w:style>
  <w:style w:type="paragraph" w:styleId="Heading8">
    <w:name w:val="heading 8"/>
    <w:basedOn w:val="Normal"/>
    <w:link w:val="Heading8Char"/>
    <w:uiPriority w:val="99"/>
    <w:qFormat/>
    <w:rsid w:val="00740BA8"/>
    <w:pPr>
      <w:numPr>
        <w:ilvl w:val="7"/>
        <w:numId w:val="5"/>
      </w:numPr>
      <w:outlineLvl w:val="7"/>
    </w:pPr>
  </w:style>
  <w:style w:type="paragraph" w:styleId="Heading9">
    <w:name w:val="heading 9"/>
    <w:basedOn w:val="Normal"/>
    <w:link w:val="Heading9Char"/>
    <w:uiPriority w:val="99"/>
    <w:qFormat/>
    <w:rsid w:val="00740BA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40BA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40BA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40BA8"/>
    <w:rPr>
      <w:rFonts w:ascii="Tahoma" w:eastAsia="MS Mincho" w:hAnsi="Tahoma" w:cs="Tahoma"/>
      <w:sz w:val="19"/>
      <w:szCs w:val="19"/>
    </w:rPr>
  </w:style>
  <w:style w:type="character" w:customStyle="1" w:styleId="Heading4Char">
    <w:name w:val="Heading 4 Char"/>
    <w:basedOn w:val="DefaultParagraphFont"/>
    <w:link w:val="Heading4"/>
    <w:uiPriority w:val="99"/>
    <w:rsid w:val="00740BA8"/>
    <w:rPr>
      <w:rFonts w:ascii="Tahoma" w:eastAsia="MS Mincho" w:hAnsi="Tahoma" w:cs="Tahoma"/>
      <w:sz w:val="19"/>
      <w:szCs w:val="19"/>
    </w:rPr>
  </w:style>
  <w:style w:type="character" w:customStyle="1" w:styleId="Heading5Char">
    <w:name w:val="Heading 5 Char"/>
    <w:basedOn w:val="DefaultParagraphFont"/>
    <w:link w:val="Heading5"/>
    <w:uiPriority w:val="99"/>
    <w:rsid w:val="00740BA8"/>
    <w:rPr>
      <w:rFonts w:ascii="Tahoma" w:eastAsia="MS Mincho" w:hAnsi="Tahoma" w:cs="Tahoma"/>
      <w:sz w:val="19"/>
      <w:szCs w:val="19"/>
    </w:rPr>
  </w:style>
  <w:style w:type="character" w:customStyle="1" w:styleId="Heading6Char">
    <w:name w:val="Heading 6 Char"/>
    <w:basedOn w:val="DefaultParagraphFont"/>
    <w:link w:val="Heading6"/>
    <w:uiPriority w:val="99"/>
    <w:rsid w:val="00740BA8"/>
    <w:rPr>
      <w:rFonts w:ascii="Tahoma" w:eastAsia="MS Mincho" w:hAnsi="Tahoma" w:cs="Tahoma"/>
      <w:sz w:val="19"/>
      <w:szCs w:val="19"/>
    </w:rPr>
  </w:style>
  <w:style w:type="character" w:customStyle="1" w:styleId="Heading7Char">
    <w:name w:val="Heading 7 Char"/>
    <w:basedOn w:val="DefaultParagraphFont"/>
    <w:link w:val="Heading7"/>
    <w:uiPriority w:val="99"/>
    <w:rsid w:val="00740BA8"/>
    <w:rPr>
      <w:rFonts w:ascii="Tahoma" w:eastAsia="MS Mincho" w:hAnsi="Tahoma" w:cs="Tahoma"/>
      <w:sz w:val="19"/>
      <w:szCs w:val="19"/>
    </w:rPr>
  </w:style>
  <w:style w:type="character" w:customStyle="1" w:styleId="Heading8Char">
    <w:name w:val="Heading 8 Char"/>
    <w:basedOn w:val="DefaultParagraphFont"/>
    <w:link w:val="Heading8"/>
    <w:uiPriority w:val="99"/>
    <w:rsid w:val="00740BA8"/>
    <w:rPr>
      <w:rFonts w:ascii="Tahoma" w:eastAsia="MS Mincho" w:hAnsi="Tahoma" w:cs="Tahoma"/>
      <w:sz w:val="19"/>
      <w:szCs w:val="19"/>
    </w:rPr>
  </w:style>
  <w:style w:type="character" w:customStyle="1" w:styleId="Heading9Char">
    <w:name w:val="Heading 9 Char"/>
    <w:basedOn w:val="DefaultParagraphFont"/>
    <w:link w:val="Heading9"/>
    <w:uiPriority w:val="99"/>
    <w:rsid w:val="00740BA8"/>
    <w:rPr>
      <w:rFonts w:ascii="Tahoma" w:eastAsia="MS Mincho" w:hAnsi="Tahoma" w:cs="Tahoma"/>
      <w:sz w:val="19"/>
      <w:szCs w:val="19"/>
    </w:rPr>
  </w:style>
  <w:style w:type="paragraph" w:customStyle="1" w:styleId="Body1">
    <w:name w:val="Body 1"/>
    <w:basedOn w:val="Normal"/>
    <w:link w:val="Body1Char1"/>
    <w:uiPriority w:val="99"/>
    <w:rsid w:val="00740BA8"/>
    <w:pPr>
      <w:ind w:left="357"/>
    </w:pPr>
  </w:style>
  <w:style w:type="paragraph" w:customStyle="1" w:styleId="Body2">
    <w:name w:val="Body 2"/>
    <w:basedOn w:val="Normal"/>
    <w:uiPriority w:val="99"/>
    <w:rsid w:val="00740BA8"/>
    <w:pPr>
      <w:ind w:left="720"/>
    </w:pPr>
  </w:style>
  <w:style w:type="paragraph" w:customStyle="1" w:styleId="Body3">
    <w:name w:val="Body 3"/>
    <w:basedOn w:val="Normal"/>
    <w:uiPriority w:val="99"/>
    <w:rsid w:val="00740BA8"/>
    <w:pPr>
      <w:ind w:left="1077"/>
    </w:pPr>
  </w:style>
  <w:style w:type="paragraph" w:customStyle="1" w:styleId="Bullet2">
    <w:name w:val="Bullet 2"/>
    <w:basedOn w:val="Normal"/>
    <w:uiPriority w:val="99"/>
    <w:rsid w:val="00740BA8"/>
    <w:pPr>
      <w:numPr>
        <w:numId w:val="1"/>
      </w:numPr>
    </w:pPr>
  </w:style>
  <w:style w:type="paragraph" w:customStyle="1" w:styleId="Bullet3">
    <w:name w:val="Bullet 3"/>
    <w:basedOn w:val="Normal"/>
    <w:link w:val="Bullet3Char1"/>
    <w:uiPriority w:val="99"/>
    <w:rsid w:val="00740BA8"/>
    <w:pPr>
      <w:numPr>
        <w:numId w:val="2"/>
      </w:numPr>
    </w:pPr>
  </w:style>
  <w:style w:type="paragraph" w:customStyle="1" w:styleId="Bullet4">
    <w:name w:val="Bullet 4"/>
    <w:basedOn w:val="Normal"/>
    <w:uiPriority w:val="99"/>
    <w:rsid w:val="00740BA8"/>
    <w:pPr>
      <w:numPr>
        <w:numId w:val="3"/>
      </w:numPr>
    </w:pPr>
  </w:style>
  <w:style w:type="paragraph" w:customStyle="1" w:styleId="Bullet5">
    <w:name w:val="Bullet 5"/>
    <w:basedOn w:val="Normal"/>
    <w:uiPriority w:val="99"/>
    <w:rsid w:val="00740BA8"/>
    <w:pPr>
      <w:numPr>
        <w:numId w:val="4"/>
      </w:numPr>
    </w:pPr>
  </w:style>
  <w:style w:type="paragraph" w:customStyle="1" w:styleId="Heading3Bold">
    <w:name w:val="Heading 3 Bold"/>
    <w:basedOn w:val="Heading3"/>
    <w:uiPriority w:val="99"/>
    <w:rsid w:val="00740BA8"/>
    <w:pPr>
      <w:numPr>
        <w:numId w:val="6"/>
      </w:numPr>
    </w:pPr>
    <w:rPr>
      <w:b/>
      <w:bCs/>
    </w:rPr>
  </w:style>
  <w:style w:type="paragraph" w:customStyle="1" w:styleId="Body2Underline">
    <w:name w:val="Body 2 Underline"/>
    <w:basedOn w:val="Body2"/>
    <w:uiPriority w:val="99"/>
    <w:rsid w:val="00740BA8"/>
    <w:rPr>
      <w:u w:val="single"/>
    </w:rPr>
  </w:style>
  <w:style w:type="character" w:styleId="Hyperlink">
    <w:name w:val="Hyperlink"/>
    <w:basedOn w:val="DefaultParagraphFont"/>
    <w:uiPriority w:val="99"/>
    <w:rsid w:val="00740BA8"/>
    <w:rPr>
      <w:color w:val="0000FF"/>
      <w:u w:val="single"/>
    </w:rPr>
  </w:style>
  <w:style w:type="paragraph" w:customStyle="1" w:styleId="Bullet4Underlined">
    <w:name w:val="Bullet 4 Underlined"/>
    <w:basedOn w:val="Bullet4"/>
    <w:uiPriority w:val="99"/>
    <w:rsid w:val="00740BA8"/>
    <w:rPr>
      <w:u w:val="single"/>
    </w:rPr>
  </w:style>
  <w:style w:type="paragraph" w:customStyle="1" w:styleId="Bullet4Underline">
    <w:name w:val="Bullet 4 Underline"/>
    <w:basedOn w:val="Bullet4"/>
    <w:uiPriority w:val="99"/>
    <w:rsid w:val="00740BA8"/>
    <w:pPr>
      <w:numPr>
        <w:numId w:val="0"/>
      </w:numPr>
    </w:pPr>
    <w:rPr>
      <w:u w:val="single"/>
    </w:rPr>
  </w:style>
  <w:style w:type="paragraph" w:styleId="FootnoteText">
    <w:name w:val="footnote text"/>
    <w:basedOn w:val="Normal"/>
    <w:link w:val="FootnoteTextChar"/>
    <w:uiPriority w:val="99"/>
    <w:semiHidden/>
    <w:rsid w:val="00740BA8"/>
  </w:style>
  <w:style w:type="character" w:customStyle="1" w:styleId="FootnoteTextChar">
    <w:name w:val="Footnote Text Char"/>
    <w:basedOn w:val="DefaultParagraphFont"/>
    <w:link w:val="FootnoteText"/>
    <w:uiPriority w:val="99"/>
    <w:semiHidden/>
    <w:rsid w:val="00740BA8"/>
    <w:rPr>
      <w:rFonts w:ascii="Tahoma" w:eastAsia="MS Mincho" w:hAnsi="Tahoma" w:cs="Tahoma"/>
      <w:sz w:val="19"/>
      <w:szCs w:val="19"/>
    </w:rPr>
  </w:style>
  <w:style w:type="character" w:styleId="FootnoteReference">
    <w:name w:val="footnote reference"/>
    <w:basedOn w:val="DefaultParagraphFont"/>
    <w:uiPriority w:val="99"/>
    <w:semiHidden/>
    <w:rsid w:val="00740BA8"/>
    <w:rPr>
      <w:vertAlign w:val="superscript"/>
    </w:rPr>
  </w:style>
  <w:style w:type="paragraph" w:customStyle="1" w:styleId="PreambleBorderAbove">
    <w:name w:val="Preamble Border Above"/>
    <w:basedOn w:val="Normal"/>
    <w:uiPriority w:val="99"/>
    <w:rsid w:val="00740BA8"/>
    <w:pPr>
      <w:pBdr>
        <w:top w:val="single" w:sz="4" w:space="1" w:color="auto"/>
      </w:pBdr>
    </w:pPr>
    <w:rPr>
      <w:b/>
      <w:bCs/>
    </w:rPr>
  </w:style>
  <w:style w:type="character" w:customStyle="1" w:styleId="Bullet3Char1">
    <w:name w:val="Bullet 3 Char1"/>
    <w:link w:val="Bullet3"/>
    <w:uiPriority w:val="99"/>
    <w:locked/>
    <w:rsid w:val="00740BA8"/>
    <w:rPr>
      <w:rFonts w:ascii="Tahoma" w:eastAsia="MS Mincho" w:hAnsi="Tahoma" w:cs="Tahoma"/>
      <w:sz w:val="19"/>
      <w:szCs w:val="19"/>
    </w:rPr>
  </w:style>
  <w:style w:type="character" w:customStyle="1" w:styleId="Body1Char1">
    <w:name w:val="Body 1 Char1"/>
    <w:link w:val="Body1"/>
    <w:uiPriority w:val="99"/>
    <w:locked/>
    <w:rsid w:val="00740BA8"/>
    <w:rPr>
      <w:rFonts w:ascii="Tahoma" w:eastAsia="MS Mincho" w:hAnsi="Tahoma" w:cs="Tahoma"/>
      <w:sz w:val="19"/>
      <w:szCs w:val="19"/>
    </w:rPr>
  </w:style>
  <w:style w:type="character" w:customStyle="1" w:styleId="LogoportDoNotTranslate">
    <w:name w:val="LogoportDoNotTranslate"/>
    <w:uiPriority w:val="99"/>
    <w:rsid w:val="00740BA8"/>
    <w:rPr>
      <w:rFonts w:ascii="Courier New" w:hAnsi="Courier New"/>
      <w:noProof/>
      <w:color w:val="808080"/>
    </w:rPr>
  </w:style>
  <w:style w:type="character" w:customStyle="1" w:styleId="Heading1SuperCharChar">
    <w:name w:val="Heading 1 Super Char Char"/>
    <w:link w:val="Heading1SuperChar"/>
    <w:uiPriority w:val="99"/>
    <w:locked/>
    <w:rsid w:val="00740BA8"/>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740BA8"/>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740BA8"/>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3652</Words>
  <Characters>20822</Characters>
  <Application>Microsoft Office Word</Application>
  <DocSecurity>0</DocSecurity>
  <Lines>173</Lines>
  <Paragraphs>48</Paragraphs>
  <ScaleCrop>false</ScaleCrop>
  <Company/>
  <LinksUpToDate>false</LinksUpToDate>
  <CharactersWithSpaces>24426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2013-03-26T19:29:00Z</dcterms:created>
  <dcterms:modified xsi:type="dcterms:W3CDTF">2013-03-26T19:29:00Z</dcterms:modified>
</cp:coreProperties>
</file>